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Соглашение о предоставлении гранта</w:t>
        <w:br/>
        <w:t>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</w:t>
      </w:r>
    </w:p>
    <w:p>
      <w:pPr>
        <w:pStyle w:val="Normal"/>
        <w:tabs>
          <w:tab w:val="clear" w:pos="510"/>
          <w:tab w:val="left" w:pos="3402" w:leader="none"/>
          <w:tab w:val="right" w:pos="9922" w:leader="none"/>
        </w:tabs>
        <w:spacing w:lineRule="auto" w:line="240"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г.Казань</w:t>
        <w:tab/>
        <w:t>№________________</w:t>
        <w:tab/>
        <w:t>«___» ноября 2025 г.</w:t>
      </w:r>
    </w:p>
    <w:p>
      <w:pPr>
        <w:pStyle w:val="Normal"/>
        <w:tabs>
          <w:tab w:val="clear" w:pos="510"/>
          <w:tab w:val="left" w:pos="2835" w:leader="none"/>
          <w:tab w:val="left" w:pos="623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Государственное научное бюджетное учреждение «Академия наук Республики Татарстан»,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именуемое в дальнейшем «Грантополучатель», в лице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3568"/>
        <w:gridCol w:w="6353"/>
      </w:tblGrid>
      <w:tr>
        <w:trPr/>
        <w:tc>
          <w:tcPr>
            <w:tcW w:w="3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действующего на основании</w:t>
            </w:r>
          </w:p>
        </w:tc>
        <w:tc>
          <w:tcPr>
            <w:tcW w:w="6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353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другой стороны, далее именуемые «Стороны», в соответствии с Положением об отборе в 2025 году получателя гранта, предоставляемого Академией наук Республики Татарстан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утвержденным постановлением президиума Академии наук Республики Татарстан от 07.10.2025 № 8, на основании постановления президиума Академии наук Республики Татарстан от 31.10.2025 № 9 заключили настоящее Соглашение (далее соответственно - Положение, Соглашение) о нижеследующем: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I. Предмет Соглашения</w:t>
      </w:r>
    </w:p>
    <w:p>
      <w:pPr>
        <w:pStyle w:val="Normal"/>
        <w:tabs>
          <w:tab w:val="clear" w:pos="510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 Предметом настоящего Соглашения является предоставление Грантополучателю в 2025 году гранта в целях финансового обеспечения затрат Грантополучателя по проведению конкурсного отбора и финансовой поддержке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в рамках реализации мероприятий комплекса процессных мероприятий «Развитие кадров научно-образовательного кластера» государственной программы «Научно-технологическое развитие Республики Татарстан», утвержденной Постановлением Кабинета Министров Республики Татарстан от 27.12.2022 № 1429 (далее соответственно — грант, Государственная программа).</w:t>
      </w:r>
    </w:p>
    <w:p>
      <w:pPr>
        <w:pStyle w:val="Normal"/>
        <w:tabs>
          <w:tab w:val="clear" w:pos="510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1.2. Грант предоставляется на финансовое обеспечение затрат в соответствии с Перечнем затрат согласно приложению № 1 к настоящему Соглашению, которое является неотъемлемой частью настоящего Соглашения.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II. Финансовое обеспечение предоставления гранта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2.1. Грант предоставляется Грантополучателю в 2025 году в пределах лимитов бюджетных обязательств, доведенных Грантодателю как получателю средств бюджета Республики Татарстан, на цели, указанные в разделе I настоящего Соглашения в размере </w:t>
      </w:r>
      <w:r>
        <w:rPr>
          <w:rFonts w:cs="Times New Roman" w:ascii="Times New Roman" w:hAnsi="Times New Roman"/>
          <w:sz w:val="28"/>
          <w:szCs w:val="28"/>
          <w:u w:val="single"/>
        </w:rPr>
        <w:t>101 619 000 (сто один миллион шестьсот девятнадцать тысяч) рублей 00 копеек.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III. Условия предоставления гранта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3.1. Грант предоставляется: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3.1.1. при представлении Грантополучателем Грантодателю в соответствии с пунктами 1.11., 2.1. и 5.1. Положения следующих документов:</w:t>
      </w:r>
    </w:p>
    <w:p>
      <w:pPr>
        <w:pStyle w:val="ListParagraph"/>
        <w:numPr>
          <w:ilvl w:val="0"/>
          <w:numId w:val="2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>копий учредительных документов Грантополучателя, а также документов обо всех изменениях к ним;</w:t>
      </w:r>
    </w:p>
    <w:p>
      <w:pPr>
        <w:pStyle w:val="ListParagraph"/>
        <w:numPr>
          <w:ilvl w:val="0"/>
          <w:numId w:val="2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>копий документов, подтверждающих уплату налогов в бюджет Республики Татарстан не менее 5 (пяти) лет до даты размещения объявления о проведении отбора.</w:t>
      </w:r>
    </w:p>
    <w:p>
      <w:pPr>
        <w:pStyle w:val="ListParagraph"/>
        <w:numPr>
          <w:ilvl w:val="0"/>
          <w:numId w:val="2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52"/>
      <w:bookmarkEnd w:id="0"/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>гарантийного письма, подписанного руководителем Грантополучателя (уполномоченным им лицом), о том, что Грантополучатель является участником научно-образовательного центра мирового уровня Республики Татарстан и имеет опыт сопровождения (в том числе экспертного) конкурсов на предоставление грантов на проведение научных и научно-исследовательских работ в различных областях науки;</w:t>
      </w:r>
    </w:p>
    <w:p>
      <w:pPr>
        <w:pStyle w:val="ListParagraph"/>
        <w:numPr>
          <w:ilvl w:val="0"/>
          <w:numId w:val="2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утвержденной руководителем Грантополучателя (уполномоченным им лицом) </w:t>
      </w:r>
      <w:r>
        <w:rPr>
          <w:rStyle w:val="Style27"/>
          <w:rFonts w:cs="Times New Roman" w:ascii="Times New Roman" w:hAnsi="Times New Roman"/>
          <w:sz w:val="28"/>
          <w:szCs w:val="28"/>
        </w:rPr>
        <w:t>сметы расходов Грантополучателя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yle27"/>
          <w:rFonts w:cs="Times New Roman" w:ascii="Times New Roman" w:hAnsi="Times New Roman"/>
          <w:sz w:val="28"/>
          <w:szCs w:val="28"/>
        </w:rPr>
        <w:t>на организацию и проведение конкурсного отбора, планируемого к осуществлению за счет средств гранта,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размер, а также источники получения (</w:t>
      </w:r>
      <w:r>
        <w:rPr>
          <w:rFonts w:cs="Times New Roman" w:ascii="Times New Roman" w:hAnsi="Times New Roman"/>
          <w:sz w:val="28"/>
          <w:szCs w:val="28"/>
        </w:rPr>
        <w:t xml:space="preserve">штатное расписание, локальные нормативные правовые акты </w:t>
      </w:r>
      <w:r>
        <w:rPr>
          <w:rStyle w:val="Style27"/>
          <w:rFonts w:cs="Times New Roman" w:ascii="Times New Roman" w:hAnsi="Times New Roman"/>
          <w:sz w:val="28"/>
          <w:szCs w:val="28"/>
        </w:rPr>
        <w:t>Грантополучателя</w:t>
      </w:r>
      <w:r>
        <w:rPr>
          <w:rFonts w:cs="Times New Roman" w:ascii="Times New Roman" w:hAnsi="Times New Roman"/>
          <w:sz w:val="28"/>
          <w:szCs w:val="28"/>
        </w:rPr>
        <w:t xml:space="preserve">, предусматривающие стимулирующие выплаты работникам </w:t>
      </w:r>
      <w:r>
        <w:rPr>
          <w:rStyle w:val="Style27"/>
          <w:rFonts w:cs="Times New Roman" w:ascii="Times New Roman" w:hAnsi="Times New Roman"/>
          <w:sz w:val="28"/>
          <w:szCs w:val="28"/>
        </w:rPr>
        <w:t>Грантополучателя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Style w:val="Style27"/>
          <w:rFonts w:cs="Times New Roman" w:ascii="Times New Roman" w:hAnsi="Times New Roman"/>
          <w:sz w:val="28"/>
          <w:szCs w:val="28"/>
        </w:rPr>
        <w:t>счета, коммерческие предложения поставщиков товаров и услуг, информация о ценах организаций-изготовителей, об уровне цен, имеющаяся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«Интернет»,</w:t>
      </w:r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 xml:space="preserve"> договоры аренды или безвозмездного пользования имуществом, акты сверок взаимных расчетов с поставщиками услуг по обязательствам, возникшим в текущем финансовом году).</w:t>
      </w:r>
    </w:p>
    <w:p>
      <w:pPr>
        <w:pStyle w:val="ListParagraph"/>
        <w:numPr>
          <w:ilvl w:val="0"/>
          <w:numId w:val="2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>утвержденного руководителем Грантополучателя (уполномоченным им лицом) плана предоставления финансовой поддержки научных проектов, отобранных по результатам конкурсного отбора;</w:t>
      </w:r>
    </w:p>
    <w:p>
      <w:pPr>
        <w:pStyle w:val="ListParagraph"/>
        <w:numPr>
          <w:ilvl w:val="0"/>
          <w:numId w:val="2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>гарантийного письма, подписанного руководителем Грантополучателя (уполномоченным им лицом), о том, что Грантополучатель соответствует всем требованиям, указанным в пункте 2.1. Положения.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3.1.2. при соблюдении Грантополучателем в соответствии с пунктом 1.11. Положения следующих условий:</w:t>
      </w:r>
    </w:p>
    <w:p>
      <w:pPr>
        <w:pStyle w:val="HTMLPreformatted"/>
        <w:widowControl w:val="false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left="0" w:firstLine="709"/>
        <w:jc w:val="both"/>
        <w:rPr>
          <w:rStyle w:val="Style2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Style w:val="Style27"/>
          <w:rFonts w:cs="Times New Roman" w:ascii="Times New Roman" w:hAnsi="Times New Roman"/>
          <w:color w:val="000000"/>
          <w:sz w:val="28"/>
          <w:szCs w:val="28"/>
        </w:rPr>
        <w:t>существляет деятельность на территории Республики Татарстан и уплачивает налоги в бюджет Республики Татарстан не менее пяти лет до даты размещения объявления о проведении отбора;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jc w:val="both"/>
        <w:rPr>
          <w:rStyle w:val="Style27"/>
          <w:rFonts w:ascii="Times New Roman" w:hAnsi="Times New Roman"/>
          <w:sz w:val="28"/>
          <w:szCs w:val="28"/>
        </w:rPr>
      </w:pPr>
      <w:r>
        <w:rPr>
          <w:rStyle w:val="Style27"/>
          <w:rFonts w:ascii="Times New Roman" w:hAnsi="Times New Roman"/>
          <w:sz w:val="28"/>
          <w:szCs w:val="28"/>
        </w:rPr>
        <w:t>имеет организационно-правовую форму фонда;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jc w:val="both"/>
        <w:rPr>
          <w:rStyle w:val="Style27"/>
          <w:rFonts w:ascii="Times New Roman" w:hAnsi="Times New Roman"/>
          <w:sz w:val="28"/>
          <w:szCs w:val="28"/>
        </w:rPr>
      </w:pPr>
      <w:r>
        <w:rPr>
          <w:rStyle w:val="Style27"/>
          <w:rFonts w:ascii="Times New Roman" w:hAnsi="Times New Roman"/>
          <w:sz w:val="28"/>
          <w:szCs w:val="28"/>
        </w:rPr>
        <w:t>имеет право в соответствии с учредительными документами осуществлять финансовое обеспечение и иную поддержку научной, научно-технической и инновационной деятельности, проводить экспертизу научных, научно-технических программ и проектов, инновационных проектов, проводить конкурсные отборы научных, научно-технических программ и проектов, инновационных проектов, в том числе направленных на перспективное развитие научных организаций и образовательных организаций высшего образования;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jc w:val="both"/>
        <w:rPr>
          <w:rStyle w:val="Style27"/>
          <w:rFonts w:ascii="Times New Roman" w:hAnsi="Times New Roman"/>
          <w:sz w:val="28"/>
          <w:szCs w:val="28"/>
        </w:rPr>
      </w:pPr>
      <w:r>
        <w:rPr>
          <w:rStyle w:val="Style27"/>
          <w:rFonts w:ascii="Times New Roman" w:hAnsi="Times New Roman"/>
          <w:sz w:val="28"/>
          <w:szCs w:val="28"/>
        </w:rPr>
        <w:t>является участником научно-образовательного центра мирового уровня в Республике Татарстан, созданного указом Президента Республики Татарстан от 24 февраля 2020 года № УП-115 «О научно-образовательном центре мирового уровня в Республике Татарстан»;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510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27"/>
          <w:rFonts w:ascii="Times New Roman" w:hAnsi="Times New Roman"/>
          <w:sz w:val="28"/>
          <w:szCs w:val="28"/>
        </w:rPr>
        <w:t>имеет опыт сопровождения (в том числе экспертного) конкурсов инновационных проектов или конкурсов на предоставление грантов на проведение научных и научно-исследовательских работ в различных областях науки.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3.2. Перечисление гранта осуществляется Грантодателем в соответствии с пунктом 7.10. Положения не позднее 10 (десяти) рабочих дней со дня принятия решения о предоставлении гранта, но не ранее заключения настоящего Соглашения, на указанный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 расчетный или корреспондентский счет, открытый Грантополучателем в учреждении Центрального банка Российской Федерации или российской кредитной организации.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Условием предоставления гранта в соответствии с пунктом 7.3. Положения являются: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eastAsia="inter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3.3.1. согласие Грантополучателя, а также лиц, получающих средства на основании договоров (соглашений), заключенных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Грантодателем в отношении их проверки соблюдения порядка и условий предоставления гранта, в том числе в части достижения результатов предоставления гранта, </w:t>
      </w:r>
      <w:r>
        <w:rPr>
          <w:rFonts w:eastAsia="inter" w:cs="Times New Roman" w:ascii="Times New Roman" w:hAnsi="Times New Roman"/>
          <w:color w:val="000000"/>
          <w:sz w:val="28"/>
          <w:szCs w:val="28"/>
        </w:rPr>
        <w:t>а также на осуществление в отношении них проверки государственными органами в соответствии с законодательством Российской Федерации;</w:t>
      </w:r>
    </w:p>
    <w:p>
      <w:pPr>
        <w:pStyle w:val="Normal"/>
        <w:widowControl w:val="false"/>
        <w:tabs>
          <w:tab w:val="clear" w:pos="510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inter"/>
          <w:color w:val="000000"/>
          <w:sz w:val="28"/>
          <w:szCs w:val="28"/>
        </w:rPr>
      </w:pPr>
      <w:r>
        <w:rPr>
          <w:rFonts w:eastAsia="inter" w:ascii="Times New Roman" w:hAnsi="Times New Roman"/>
          <w:color w:val="000000"/>
          <w:sz w:val="28"/>
          <w:szCs w:val="28"/>
        </w:rPr>
        <w:t>3.3.2. обязательное указание в договорах (соглашениях) о предоставлении финансовой поддержки, заключенных Грантополучателем, условий о результате (-ах) предоставления финансовой поддержки, ее характеристике (их характеристик) (при необходимости). Результаты предоставления финансовой поддержки должны быть конкретными, измеримыми, соответствовать целям, а также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субсидии;</w:t>
      </w:r>
    </w:p>
    <w:p>
      <w:pPr>
        <w:pStyle w:val="Normal"/>
        <w:widowControl w:val="false"/>
        <w:tabs>
          <w:tab w:val="clear" w:pos="510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inter"/>
          <w:color w:val="000000"/>
          <w:sz w:val="28"/>
          <w:szCs w:val="28"/>
        </w:rPr>
      </w:pPr>
      <w:r>
        <w:rPr>
          <w:rFonts w:eastAsia="inter" w:ascii="Times New Roman" w:hAnsi="Times New Roman"/>
          <w:color w:val="000000"/>
          <w:sz w:val="28"/>
          <w:szCs w:val="28"/>
        </w:rPr>
        <w:t>3.3.3. обязательное указание в договорах (соглашениях) о предоставлении финансовой поддержки, заключенных Грантополучателем, условий о порядке и сроках представления ему отчетности, аналогичной указанной в пункте 8.1 Положения, а также о порядке и сроках ее проверки и принятия Грантополучателем, аналогичных указанным в пункте 8.2 Положения;</w:t>
      </w:r>
    </w:p>
    <w:p>
      <w:pPr>
        <w:pStyle w:val="Normal"/>
        <w:widowControl w:val="false"/>
        <w:tabs>
          <w:tab w:val="clear" w:pos="510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inter" w:ascii="Times New Roman" w:hAnsi="Times New Roman"/>
          <w:color w:val="000000"/>
          <w:sz w:val="28"/>
          <w:szCs w:val="28"/>
        </w:rPr>
        <w:t>3.3.4. обязательное указание в договорах (соглашениях) о предоставлении финансовой поддержки, заключенных Грантополучателем, условий, предусматривающих проведение мониторинга достижения значений результатов предоставления финансовой поддержки, определенных договором (соглашением) о предоставлении финансовой поддержки, и событий, отражающих факт завершения соответствующего мероприятия по получению результата предоставления финансовой поддержки (контрольная точка), в порядке и по формам, аналогичным указанным в пункте 8.3 Положения.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IV. Взаимодействие Сторон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4.1. Грантодатель обязуется: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4.1.1. обеспечить предоставление гранта в соответствии с разделом </w:t>
      </w:r>
      <w:r>
        <w:rPr>
          <w:rStyle w:val="S11"/>
          <w:rFonts w:cs="Times New Roman" w:ascii="Times New Roman" w:hAnsi="Times New Roman"/>
          <w:sz w:val="28"/>
          <w:szCs w:val="28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4.1.2. осуществлять проверку представляемых Грантополучателем документов, указанных в пунктах 3.1.1. настоящего Соглашения, в том числе на соответствие их Положению, в течение 5 (пяти) рабочих дней со дня их получения от Грантополучателя;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4.1.3. обеспечивать перечисление гранта Грантополучателю в соответствии с пунктом </w:t>
      </w:r>
      <w:r>
        <w:rPr>
          <w:rStyle w:val="S11"/>
          <w:rFonts w:cs="Times New Roman" w:ascii="Times New Roman" w:hAnsi="Times New Roman"/>
          <w:sz w:val="28"/>
          <w:szCs w:val="28"/>
        </w:rPr>
        <w:t>3.2.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4.1.4. устанавливать значения результатов предоставления гранта в приложении № 2 к настоящему Соглашению, являющемся неотъемлемой частью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4.1.5. осуществлять оценку достижения Грантополучателем установленных значений результатов предоставления гранта и (или) иных показателей, установленных Положением или Грантодателем в соответствии с пунктом 4.1.4. настоящего Соглашения, на основании отчетов о достижении установленных значений результатов предоставления гранта, составленных по форме согласно приложению № 4 к настоящему Соглашению, являющемуся неотъемлемой частью настоящего Соглашения, представленного(-ых) в соответствии с подпунктом «а» пункта 4.3.7.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4.1.6. осуществлять контроль за соблюдением Грантополучателем порядка, целей и условий предоставления гранта, а также мониторинг достижения результатов (целевых показателей) предоставления гранта, установленных Положением и (или) настоящим Соглашением, путем проведения проверок: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а) по месту нахождения Грантодателя на основании:</w:t>
      </w:r>
    </w:p>
    <w:p>
      <w:pPr>
        <w:pStyle w:val="HTMLPreformatted"/>
        <w:tabs>
          <w:tab w:val="clear" w:pos="916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отчетов о достижении установленных значений результатов предоставления гранта, составленных по форме согласно приложению № 4 к настоящему Соглашению, являющемуся неотъемлемой частью настоящего Соглашения, представленного(-ых) в соответствии с подпунктом «а» пункта 4.3.7. настоящего Соглашения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отчетов о расходах Грантополучателя, источником финансового обеспечения которых является грант, по форме согласно приложению № 5 к настоящему Соглашению, являющемуся неотъемлемой частью настоящего Соглашения, представленного в соответствии с подпунктом «б» пункта 4.3.7.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иных документов, представленных Грантополучателем по запросу Грантодателя в соответствии с пунктом 4.3.8.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б) по месту нахождения Грантополучателя путем документального и фактического анализа операций, произведенных Грантополучателем, связанных с использованием гранта;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4.1.7. в случае установления Грантодателем или получения от государственных органов в соответствии с законодательством Российской Федерации информации о факте(-ах) нарушения Грантополучателем порядка, целей и условий предоставления гранта, предусмотренных Положением и (или) настоящим Соглашением, в том числе указания в документах, представленных Грантополучателем в соответствии с Положением и (или) настоящим Соглашением, недостоверных сведений, направлять Грантополучателю требование о возврате гранта Грантодателю в размере и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4.1.8. в случае, если Грантополучателем не достигнуты установленные значения результатов) предоставления гранта и (или) иных показателей, установленных Положением или Грантодателем в соответствии с пунктом 4.1.4. настоящего Соглашения, направлять Грантополучателю требование о возврате гранта Грантодателю в размере и в сроки, определенные в указанном требовании, с обязательным уведомлением Грантополучателя в течение 5 (пяти) рабочих дней с даты принятия указанного решения;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4.1.9. рассматривать предложения, документы и иную информацию, направленную Грантополучателем, в том числе в соответствии с пунктом 4.4.1. настоящего Соглашения, в течение 5 (пяти) рабочих дней со дня их получения и уведомлять Грантополучателя о принятом решении;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4.1.10. направлять разъяснения Грантополучателю по вопросам, связанным с исполнением настоящего Соглашения, в течение 5 (пяти) рабочих дней со дня получения обращения Грантополучателя в соответствии с пунктом 4.4.2.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4.1.11. выполнять иные обязательства в соответствии с законодательством Российской Федерации и Положением.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4.2. Грантодатель вправе: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4.2.1. принимать решение об изменении условий настоящего Соглашения в соответствии с пунктом 6.3. настоящего Соглашения, в том числе на основании информации и предложений, направленных Грантополучателем в соответствии с пунктом 4.4.1.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4.2.2. принимать в соответствии с законодательством Российской Федерации решение о наличии потребности в направлении в 2026 году остатка гранта, не использованного в 2025 году, на цели, указанные в разделе I настоящего Соглашения, не позднее 10 (десяти) календарных дней со дня получения от Грантополучателя документов, обосновывающих потребность в направлении остатка гранта на указанные цели;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4.2.3. запрашивать у Грантополучателя документы и информацию, необходимые для осуществления контроля за соблюдением Грантополучателем порядка, целей и условий предоставления гранта, установленных Положением и настоящим Соглашением, в соответствии с пунктом 4.1.6.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4.2.4. осуществлять иные права в соответствии с законодательством Российской Федерации и Положением.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4.3. Грантополучатель обязуется: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4.3.1. представлять Грантодателю документы в соответствии с пунктом 3.1.1.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4.3.2. представить Грантодателю в срок до 15 января года, следующего за отчетным, документы, указанные в пункте 4.2.2.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4.3.3. направлять грант исключительно на финансовое обеспечение затрат, определенных в Положении и в Перечне затрат согласно приложению № 1 к настоящему Соглашению, являющимся неотъемлемой частью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4.3.4. не приобретать за счет гранта иностранную валюту, за исключением операций, определенных в Положении;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4.3.5. осуществлять раздельный бухгалтерский учет поступления и расходования гранта;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4.3.6. обеспечивать достижение значений результатов предоставления гранта и (или) иных показателей, установленных Положением или Грантодателем в соответствии с пунктом 4.1.4.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4.3.7. представлять Грантодателю: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а) отчеты о достижении значений результатов предоставления гранта в соответствии с подпунктом «а» </w:t>
      </w:r>
      <w:r>
        <w:fldChar w:fldCharType="begin"/>
      </w:r>
      <w:r>
        <w:rPr>
          <w:rStyle w:val="-"/>
          <w:sz w:val="28"/>
          <w:u w:val="none"/>
          <w:szCs w:val="28"/>
          <w:rFonts w:cs="Times New Roman"/>
          <w:color w:val="000000"/>
        </w:rPr>
        <w:instrText xml:space="preserve"> HYPERLINK "https://internet.garant.ru/" \l "/document/74336884/entry/241611"</w:instrText>
      </w:r>
      <w:r>
        <w:rPr>
          <w:rStyle w:val="-"/>
          <w:sz w:val="28"/>
          <w:u w:val="none"/>
          <w:szCs w:val="28"/>
          <w:rFonts w:cs="Times New Roman"/>
          <w:color w:val="000000"/>
        </w:rPr>
        <w:fldChar w:fldCharType="separate"/>
      </w:r>
      <w:r>
        <w:rPr>
          <w:rStyle w:val="-"/>
          <w:rFonts w:cs="Times New Roman"/>
          <w:color w:val="000000"/>
          <w:sz w:val="28"/>
          <w:szCs w:val="28"/>
          <w:u w:val="none"/>
        </w:rPr>
        <w:t>пункта 4.1.6.</w:t>
      </w:r>
      <w:r>
        <w:rPr>
          <w:rStyle w:val="-"/>
          <w:sz w:val="28"/>
          <w:u w:val="none"/>
          <w:szCs w:val="28"/>
          <w:rFonts w:cs="Times New Roman"/>
          <w:color w:val="000000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> настоящего Соглашения ежеквартально, до 15 числа месяца, следующего за отчетным кварталом, а также до 15 января года, следующего за отчетным годом;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б) отчеты об осуществлении расходов, источником финансового обеспечения которых является грант, в соответствии с подпунктом «а» </w:t>
      </w:r>
      <w:r>
        <w:rPr>
          <w:rStyle w:val="-"/>
          <w:rFonts w:cs="Times New Roman"/>
          <w:color w:val="000000"/>
          <w:sz w:val="28"/>
          <w:szCs w:val="28"/>
          <w:u w:val="none"/>
        </w:rPr>
        <w:t>пункта 4.1.6. </w:t>
      </w:r>
      <w:r>
        <w:rPr>
          <w:rFonts w:cs="Times New Roman" w:ascii="Times New Roman" w:hAnsi="Times New Roman"/>
          <w:sz w:val="28"/>
          <w:szCs w:val="28"/>
        </w:rPr>
        <w:t>настоящего Соглашения, ежеквартально, до 15 числа месяца, следующего за отчетным кварталом, а также до 15 января года, следующего за отчетным годом;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4.3.8. направлять по запросу Грантодателя документы и информацию, необходимые для осуществления контроля за соблюдением порядка, целей и условий предоставления гранта в соответствии с пунктом 4.2.4. настоящего Соглашения, в течение 5 (пяти) рабочих дней со дня получения указанного запроса;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4.3.9. в случае получения от Грантодателя требования в соответствии с пунктом 4.1.7 настоящего Соглашения: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а) устранять факт нарушения порядка, целей и условий предоставления гранта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б) возвратить Грантодателю грант в размере и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4.3.10. в случае получения от Грантодателя требования в соответствии с пунктом 4.1.8. настоящего Соглашения, возвратить грант в размере и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4.3.11. по требованию Грантодателя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возвратить неиспользованный остаток гранта Грантодателю в случае отсутствия решения Грантодателя о наличии потребности в направлении не использованного в 2025 году остатка гранта на цели, указанные в разделе I настоящего Соглашения, в срок до 1 февраля 2026 г.;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4.3.12. обеспечивать полноту и достоверность сведений, представляемых Грантодателю в соответствии с настоящим Соглашением;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4.3.13. выполнять иные обязательства в соответствии с законодательством Российской Федерации и Порядком.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4.4. Грантополучатель вправе: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4.4.1. направлять Грантодателю предложения о внесении изменений в настоящее Соглашение в соответствии с пунктом 6.3. настоящего Соглашения, в том числе в случае установления необходимости изменения размера гранта с приложением информации, содержащей финансово-экономическое обоснование данного изменения;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4.4.2. обращаться к Грантодателю в целях получения разъяснений в связи с исполнением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4.4.3. направлять в 2026 году неиспользованный остаток гранта,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Грантодателем соответствующего решения в соответствии с пунктом 4.2.2.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4.4.4. осуществлять иные права в соответствии с законодательством Российской Федерации и Положением, в том числе: направлять Грантодателю ходатайство о принятии Грантодателем в соответствии с пунктом 4.2.2. настоящего Соглашения решения о перераспределении неиспользованного остатка гранта, полученного в соответствии с настоящим Соглашением, на 2026 год на осуществление выплат в соответствии с целями, указанными в разделе I настоящего Соглашения, с приложением документов, обосновывающих потребность в направлении остатка гранта на указанные цели.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V. Ответственность Сторон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5.2. Грантополучатель несёт ответственность в соответствии с законодательством Российской Федерации за нецелевое, неэффективное использование гранта, несоблюдение условий предоставления и использования гранта в соответствии с целями его предоставления, установленными настоящим Соглашением, недостоверность и несвоевременность предоставляемой Грантодателю информации, предусмотренной настоящим Соглашением.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5.3. Грант подлежит возврату Грантополучателем Грантодателю в течение 30 (тридцати) календарных дней со дня получения соответствующего требования Грантодателя в случаях: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5.3.1. нарушения Грантополучателем условий, установленных при предоставлении гранта, выявленного в том числе по фактам проверок, проведенных Грантодателем и </w:t>
      </w:r>
      <w:r>
        <w:rPr>
          <w:rStyle w:val="Style27"/>
          <w:rFonts w:eastAsia="inter;Cambria" w:cs="Times New Roman" w:ascii="Times New Roman" w:hAnsi="Times New Roman"/>
          <w:color w:val="000000"/>
          <w:sz w:val="28"/>
          <w:szCs w:val="28"/>
        </w:rPr>
        <w:t xml:space="preserve">государственными органами </w:t>
      </w:r>
      <w:r>
        <w:rPr>
          <w:rFonts w:eastAsia="inter;Cambria" w:cs="Times New Roman" w:ascii="Times New Roman" w:hAnsi="Times New Roman"/>
          <w:color w:val="000000"/>
          <w:sz w:val="28"/>
          <w:szCs w:val="28"/>
        </w:rPr>
        <w:t>в</w:t>
      </w:r>
      <w:r>
        <w:rPr>
          <w:rStyle w:val="Style27"/>
          <w:rFonts w:eastAsia="inter;Cambria" w:cs="Times New Roman" w:ascii="Times New Roman" w:hAnsi="Times New Roman"/>
          <w:color w:val="000000"/>
          <w:sz w:val="28"/>
          <w:szCs w:val="28"/>
        </w:rPr>
        <w:t xml:space="preserve"> соответствии с законодательством Российской Федерации</w:t>
      </w:r>
      <w:r>
        <w:rPr>
          <w:rFonts w:cs="Times New Roman" w:ascii="Times New Roman" w:hAnsi="Times New Roman"/>
          <w:sz w:val="28"/>
          <w:szCs w:val="28"/>
        </w:rPr>
        <w:t>,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5.3.2. представления Грантополучателем недостоверных (неполных) сведений и документов для получения гранта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5.3.3. непредставления отчета об осуществлении расходов, источником финансового обеспечения которых является грант, отчета о достижении значений результатов предоставления гранта, дополнительной отчетности (при установлении таковой в Соглашении)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5.3.4. недостижения Грантополучателем значения результатов предоставления гранта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5.3.5. нецелевого использования средств гранта - в объеме использованного не по целевому назначению гранта.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5.4. В случае недостижения значений результатов предоставления гранта в сроки, установленные настоящим Соглашением, Грантополучатель обязан уплатить пеню. Размер пени составляет 1/360 (одну тристашестидесятую) ключевой ставки Центрального банка Российской Федерации, действующей на дату начала начисления пени, от суммы гранта, подлежащей возврату, за каждый день просрочки. Начисление пени производится с первого дня, следующего за плановой датой достижения результатов предоставления гранта, до дня фактического возврата гранта (части гранта) Грантодателю.</w:t>
      </w:r>
    </w:p>
    <w:p>
      <w:pPr>
        <w:pStyle w:val="HTMLPreformatted"/>
        <w:ind w:firstLine="709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5.5. </w:t>
      </w:r>
      <w:r>
        <w:rPr>
          <w:rFonts w:cs="Times New Roman" w:ascii="Times New Roman" w:hAnsi="Times New Roman"/>
          <w:sz w:val="28"/>
          <w:szCs w:val="28"/>
        </w:rPr>
        <w:t>Грантодатель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 в срок, не превышающий 30 (тридцати) календарных дней со дня обнаружения обстоятельств, являющихся основаниями для возврата гранта (части гранта), направляет Грантополучателю требование о возврате гранта (части гранта) в течение 10 (десяти) календарных дней со дня получения указанного требования. Не позднее 5 (пяти) рабочих дней после поступления гранта (части гранта) на счет Академии наук Республики Татарстан, Академия наук Республики Татарстан обеспечивает их возврат в доход бюджета Республики Татарстан.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5.6. 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При несогласии с требованием Грантодателя о возврате гранта Грантополучатель вправе в течение </w:t>
      </w:r>
      <w:r>
        <w:rPr>
          <w:rFonts w:cs="Times New Roman" w:ascii="Times New Roman" w:hAnsi="Times New Roman"/>
          <w:sz w:val="28"/>
          <w:szCs w:val="28"/>
        </w:rPr>
        <w:t xml:space="preserve">5 (пяти)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рабочих дней с момента его получения направить Грантодателю мотивированные возражения. Мотивированные возражения Грантополучателя рассматриваются Грантодателем в течение </w:t>
      </w:r>
      <w:r>
        <w:rPr>
          <w:rFonts w:cs="Times New Roman" w:ascii="Times New Roman" w:hAnsi="Times New Roman"/>
          <w:sz w:val="28"/>
          <w:szCs w:val="28"/>
        </w:rPr>
        <w:t xml:space="preserve">10 (десяти)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рабочих дней с момента их получения. О результатах рассмотрения мотивированных возражений Грантополучателя ему направляется письменный ответ.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5.7. В случае отказа от добровольного возврата Грантополучателем Грантодателю средств, указанных в пунктах 4.3.11. и 5.3. настоящего соглашения, Грантодатель принимает меры по их взысканию в принудительном порядке в срок не позднее 7 (семи) календарных дней со дня получения отказа Грантополучателя в возврате гранта или по истечении срока добровольного возврата средств гранта, указанных в письменном требовании Грантодателя, в соответствии с законодательством Российской Федерации. 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VI. Заключительные положения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 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6.3. Изменение настоящего Соглашения, в том числе в соответствии с положениями пункта 4.2.1. настоящего Соглашения, а также в случае уменьшения или увеличения Грантодателю ранее доведенных лимитов бюджетных обязательств на предоставление гранта, осуществляется по соглашению Сторон и оформляется в виде дополнительного соглашения по форме согласно приложению № 6 к настоящему Соглашению, которое является неотъемлемой частью 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6.4. Расторжение настоящего Соглашения в одностороннем порядке осуществляется в случаях: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6.4.1. реорганизации или прекращения деятельности Грантополучателя;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6.4.2. нарушения Грантополучателем порядка, целей и условий предоставления гранта, установленных Положением и настоящим Соглашением;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6.4.3. недостижения Грантополучателем установленных настоящим Соглашением результатов предоставления гранта или иных показателей, установленных в соответствии с пунктом 4.1.4. 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6.5. Расторжение настоящего Соглашения осуществляется по соглашению Сторон по форме согласно приложению № 6 к настоящему Соглашению, которое является неотъемлемой частью 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6.6. Документы и иная информация, предусмотренные настоящим Соглашением, направляются Сторонами следующими способами: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6.6.1.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6.6.2. посредством систем электронного документооборота.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6.7. Настоящее Соглашение заключено в форме бумажного документа в двух экземплярах, по одному для каждой из Сторон.</w:t>
      </w:r>
    </w:p>
    <w:p>
      <w:pPr>
        <w:pStyle w:val="HTMLPreformatted"/>
        <w:spacing w:before="170" w:after="11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VII. Платежные реквизиты Сторон</w:t>
      </w:r>
    </w:p>
    <w:tbl>
      <w:tblPr>
        <w:tblW w:w="980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57"/>
        <w:gridCol w:w="4847"/>
      </w:tblGrid>
      <w:tr>
        <w:trPr/>
        <w:tc>
          <w:tcPr>
            <w:tcW w:w="4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Местонахождение: 420111, Республика Татарстан, г.Казань, ул.Баумана, д.20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 (843) 292-02-72 (канцелярия)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1654008987, КПП 165501001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ОГРН 1021602836441,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ОКПО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27889993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казначейского счета МФ РТ 03224643920000001100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Единый казначейский счет 40102810445370000079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Получатель: Министерство финансов РТ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(ГНБУ «Академия наук РТ»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л/с ЛБГ 00730001-АкадНаук)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Банк: Отделение-НБ Республики Татарстан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БИК: 019205400</w:t>
            </w:r>
          </w:p>
        </w:tc>
        <w:tc>
          <w:tcPr>
            <w:tcW w:w="4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</w:tbl>
    <w:p>
      <w:pPr>
        <w:pStyle w:val="HTMLPreformatted"/>
        <w:spacing w:before="120" w:after="120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980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57"/>
        <w:gridCol w:w="4847"/>
      </w:tblGrid>
      <w:tr>
        <w:trPr/>
        <w:tc>
          <w:tcPr>
            <w:tcW w:w="4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_________________/ 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417" w:right="567" w:gutter="0" w:header="572" w:top="1133" w:footer="0" w:bottom="850"/>
          <w:pgNumType w:fmt="decimal"/>
          <w:formProt w:val="false"/>
          <w:titlePg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1 к Соглашению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__.11.2025 г. № _______________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 затрат, источником финансового обеспечения которых является грант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</w:r>
    </w:p>
    <w:tbl>
      <w:tblPr>
        <w:tblW w:w="14418" w:type="dxa"/>
        <w:jc w:val="left"/>
        <w:tblInd w:w="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0" w:val="0000" w:noHBand="0" w:lastColumn="0" w:firstColumn="0" w:lastRow="0" w:firstRow="0"/>
      </w:tblPr>
      <w:tblGrid>
        <w:gridCol w:w="11439"/>
        <w:gridCol w:w="1417"/>
        <w:gridCol w:w="1562"/>
      </w:tblGrid>
      <w:tr>
        <w:trPr/>
        <w:tc>
          <w:tcPr>
            <w:tcW w:w="1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Грантополучателя: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Грантодателя: </w:t>
            </w: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1654008987</w:t>
            </w:r>
          </w:p>
        </w:tc>
      </w:tr>
      <w:tr>
        <w:trPr/>
        <w:tc>
          <w:tcPr>
            <w:tcW w:w="1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по ОКЕИ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tbl>
      <w:tblPr>
        <w:tblW w:w="14374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noVBand="0" w:val="0000" w:noHBand="0" w:lastColumn="0" w:firstColumn="0" w:lastRow="0" w:firstRow="0"/>
      </w:tblPr>
      <w:tblGrid>
        <w:gridCol w:w="9946"/>
        <w:gridCol w:w="1418"/>
        <w:gridCol w:w="1505"/>
        <w:gridCol w:w="1504"/>
      </w:tblGrid>
      <w:tr>
        <w:trPr/>
        <w:tc>
          <w:tcPr>
            <w:tcW w:w="9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направления затрат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</w:t>
            </w:r>
          </w:p>
        </w:tc>
      </w:tr>
      <w:tr>
        <w:trPr/>
        <w:tc>
          <w:tcPr>
            <w:tcW w:w="9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</w:t>
            </w:r>
            <w:r>
              <w:rPr>
                <w:rStyle w:val="Style15"/>
                <w:sz w:val="22"/>
                <w:szCs w:val="22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01.12.2025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31.12.2025</w:t>
            </w:r>
          </w:p>
        </w:tc>
      </w:tr>
      <w:tr>
        <w:trPr/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Выплаты по расходам, всего</w:t>
            </w:r>
            <w:r>
              <w:rPr>
                <w:rStyle w:val="Style15"/>
                <w:sz w:val="22"/>
                <w:szCs w:val="22"/>
              </w:rPr>
              <w:footnoteReference w:id="3"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труда работников некоммерческой организации, занятых в достижении цели, указанной в пункте 1.3. 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уплата налогов в соответствии с законодательством Российской Федерации о налогах и сборах, связанных с целью, указанной в пункте 1.3. 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связанных с целью, указанной в пункте 1.3. Положения, услуг по организации и проведению независимой экспертизы научных проектов, услуг по организации мониторинга и оценки достижения результатов научных проектов, услуг связи, транспортных услуг, коммунальных услуг, арендной платы за пользование имуществом, услуг по содержанию имущества, услуг охраны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некоммерческой организацией в соответствии с целью, указанной в пункте 1.3. Положения, финансовой поддержки научных проектов, отобранных по результатам конкурсного отбора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4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41"/>
        <w:gridCol w:w="7241"/>
      </w:tblGrid>
      <w:tr>
        <w:trPr/>
        <w:tc>
          <w:tcPr>
            <w:tcW w:w="7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Style w:val="S10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2"/>
                <w:szCs w:val="22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Style w:val="S10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2"/>
                <w:szCs w:val="22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Style w:val="S10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Style w:val="S1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Президент _________________/ Р.Н. Минниханов</w:t>
            </w:r>
          </w:p>
        </w:tc>
        <w:tc>
          <w:tcPr>
            <w:tcW w:w="7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left" w:pos="916" w:leader="none"/>
                <w:tab w:val="left" w:pos="1216" w:leader="none"/>
                <w:tab w:val="left" w:pos="1832" w:leader="none"/>
                <w:tab w:val="left" w:pos="2748" w:leader="none"/>
                <w:tab w:val="center" w:pos="3513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Директор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_________________/ 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2 к Соглашению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__.11.2025 г. № 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Значения результатов предоставления гранта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4484" w:type="dxa"/>
        <w:jc w:val="left"/>
        <w:tblInd w:w="-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0" w:val="0000" w:noHBand="0" w:lastColumn="0" w:firstColumn="0" w:lastRow="0" w:firstRow="0"/>
      </w:tblPr>
      <w:tblGrid>
        <w:gridCol w:w="11937"/>
        <w:gridCol w:w="1275"/>
        <w:gridCol w:w="1272"/>
      </w:tblGrid>
      <w:tr>
        <w:trPr>
          <w:trHeight w:val="111" w:hRule="atLeast"/>
        </w:trPr>
        <w:tc>
          <w:tcPr>
            <w:tcW w:w="1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Грантополучателя: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8" w:hRule="atLeast"/>
        </w:trPr>
        <w:tc>
          <w:tcPr>
            <w:tcW w:w="1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Грантодателя: </w:t>
            </w: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1654008987</w:t>
            </w:r>
          </w:p>
        </w:tc>
      </w:tr>
      <w:tr>
        <w:trPr>
          <w:trHeight w:val="324" w:hRule="atLeast"/>
        </w:trPr>
        <w:tc>
          <w:tcPr>
            <w:tcW w:w="1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Вид документа _____________________________________________________________________</w:t>
            </w:r>
            <w:r>
              <w:rPr>
                <w:rStyle w:val="Style15"/>
                <w:lang w:eastAsia="ru-RU"/>
              </w:rPr>
              <w:footnoteReference w:id="4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4445" w:type="dxa"/>
        <w:jc w:val="left"/>
        <w:tblInd w:w="-5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noVBand="0" w:val="0000" w:noHBand="0" w:lastColumn="0" w:firstColumn="0" w:lastRow="0" w:firstRow="0"/>
      </w:tblPr>
      <w:tblGrid>
        <w:gridCol w:w="3891"/>
        <w:gridCol w:w="3891"/>
        <w:gridCol w:w="1134"/>
        <w:gridCol w:w="1134"/>
        <w:gridCol w:w="994"/>
        <w:gridCol w:w="1134"/>
        <w:gridCol w:w="1134"/>
        <w:gridCol w:w="1131"/>
      </w:tblGrid>
      <w:tr>
        <w:trPr/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направления расходов</w:t>
            </w:r>
            <w:r>
              <w:rPr>
                <w:rStyle w:val="Style15"/>
                <w:lang w:eastAsia="ru-RU"/>
              </w:rPr>
              <w:footnoteReference w:id="5"/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Результат предоставления гранта</w:t>
            </w:r>
            <w:r>
              <w:rPr>
                <w:rStyle w:val="Style15"/>
                <w:lang w:eastAsia="ru-RU"/>
              </w:rPr>
              <w:footnoteReference w:id="6"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Плановые значения результатов предоставления гранта по годам (срокам) реализации Соглашения</w:t>
            </w:r>
            <w:r>
              <w:rPr>
                <w:rStyle w:val="Style15"/>
                <w:lang w:eastAsia="ru-RU"/>
              </w:rPr>
              <w:footnoteReference w:id="7"/>
            </w:r>
          </w:p>
        </w:tc>
      </w:tr>
      <w:tr>
        <w:trPr/>
        <w:tc>
          <w:tcPr>
            <w:tcW w:w="38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по ОКЕИ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 01.12.2025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 31.12.2025</w:t>
            </w:r>
          </w:p>
        </w:tc>
      </w:tr>
      <w:tr>
        <w:trPr/>
        <w:tc>
          <w:tcPr>
            <w:tcW w:w="38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left" w:pos="916" w:leader="none"/>
                <w:tab w:val="left" w:pos="1216" w:leader="none"/>
                <w:tab w:val="left" w:pos="1832" w:leader="none"/>
                <w:tab w:val="left" w:pos="2748" w:leader="none"/>
                <w:tab w:val="center" w:pos="3513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Директор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_________________/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454" w:bottom="567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3 к Соглашению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__.11.2025 г. № _______________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r>
        <w:rPr>
          <w:rStyle w:val="S10"/>
          <w:rFonts w:ascii="Times New Roman" w:hAnsi="Times New Roman"/>
          <w:i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 о достижении значений результатов предоставления гранта по состоянию на «___»_________ 20__года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4607" w:type="dxa"/>
        <w:jc w:val="left"/>
        <w:tblInd w:w="-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0" w:val="0000" w:noHBand="0" w:lastColumn="0" w:firstColumn="0" w:lastRow="0" w:firstRow="0"/>
      </w:tblPr>
      <w:tblGrid>
        <w:gridCol w:w="11796"/>
        <w:gridCol w:w="1395"/>
        <w:gridCol w:w="1416"/>
      </w:tblGrid>
      <w:tr>
        <w:trPr/>
        <w:tc>
          <w:tcPr>
            <w:tcW w:w="1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Грантополучателя: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Грантодателя: </w:t>
            </w: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1654008987</w:t>
            </w:r>
          </w:p>
        </w:tc>
      </w:tr>
      <w:tr>
        <w:trPr>
          <w:trHeight w:val="282" w:hRule="atLeast"/>
        </w:trPr>
        <w:tc>
          <w:tcPr>
            <w:tcW w:w="1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Вид документа ________________________________________________________________________</w:t>
            </w:r>
            <w:r>
              <w:rPr>
                <w:rStyle w:val="Style15"/>
                <w:lang w:eastAsia="ru-RU"/>
              </w:rPr>
              <w:footnoteReference w:id="8"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по ОКЕИ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spacing w:lineRule="auto" w:line="240" w:before="227" w:after="22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tbl>
      <w:tblPr>
        <w:tblW w:w="14601" w:type="dxa"/>
        <w:jc w:val="left"/>
        <w:tblInd w:w="-5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noVBand="0" w:val="0000" w:noHBand="0" w:lastColumn="0" w:firstColumn="0" w:lastRow="0" w:firstRow="0"/>
      </w:tblPr>
      <w:tblGrid>
        <w:gridCol w:w="1629"/>
        <w:gridCol w:w="1631"/>
        <w:gridCol w:w="695"/>
        <w:gridCol w:w="695"/>
        <w:gridCol w:w="857"/>
        <w:gridCol w:w="854"/>
        <w:gridCol w:w="1133"/>
        <w:gridCol w:w="835"/>
        <w:gridCol w:w="837"/>
        <w:gridCol w:w="803"/>
        <w:gridCol w:w="800"/>
        <w:gridCol w:w="1282"/>
        <w:gridCol w:w="1273"/>
        <w:gridCol w:w="1276"/>
      </w:tblGrid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направления расходов</w:t>
            </w:r>
            <w:r>
              <w:rPr>
                <w:rStyle w:val="Style15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предоставления гранта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Плановые значения</w:t>
            </w:r>
            <w:r>
              <w:rPr>
                <w:rStyle w:val="Style15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Размер гранта, предусмотренный Соглашением</w:t>
            </w:r>
            <w:r>
              <w:rPr>
                <w:rStyle w:val="Style15"/>
                <w:sz w:val="20"/>
                <w:szCs w:val="20"/>
                <w:lang w:eastAsia="ru-RU"/>
              </w:rPr>
              <w:footnoteReference w:id="11"/>
            </w:r>
          </w:p>
        </w:tc>
        <w:tc>
          <w:tcPr>
            <w:tcW w:w="4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  <w:r>
              <w:rPr>
                <w:rStyle w:val="Style15"/>
                <w:sz w:val="20"/>
                <w:szCs w:val="20"/>
                <w:lang w:eastAsia="ru-RU"/>
              </w:rPr>
              <w:footnoteReference w:id="12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Неиспользованный объем финансового обеспечения (гр.7-гр.13)</w:t>
            </w:r>
            <w:r>
              <w:rPr>
                <w:rStyle w:val="Style15"/>
                <w:sz w:val="20"/>
                <w:szCs w:val="20"/>
                <w:lang w:eastAsia="ru-RU"/>
              </w:rPr>
              <w:footnoteReference w:id="13"/>
            </w:r>
          </w:p>
        </w:tc>
      </w:tr>
      <w:tr>
        <w:trPr/>
        <w:tc>
          <w:tcPr>
            <w:tcW w:w="16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отчетную дату</w:t>
            </w:r>
            <w:r>
              <w:rPr>
                <w:rStyle w:val="Style15"/>
                <w:sz w:val="20"/>
                <w:szCs w:val="20"/>
                <w:lang w:eastAsia="ru-RU"/>
              </w:rPr>
              <w:footnoteReference w:id="14"/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абсолютных величинах (гр.5-гр.8)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% (гр. 10/ гр.5) x 100%</w:t>
            </w:r>
          </w:p>
        </w:tc>
        <w:tc>
          <w:tcPr>
            <w:tcW w:w="12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215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077"/>
        <w:gridCol w:w="2267"/>
        <w:gridCol w:w="2270"/>
        <w:gridCol w:w="3542"/>
      </w:tblGrid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(уполномоченное лицо)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(расшифровка подписи)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(фамилия, инициалы)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(телефон)</w:t>
            </w:r>
          </w:p>
        </w:tc>
      </w:tr>
    </w:tbl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«___»_________ 20__ г.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4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83"/>
        <w:gridCol w:w="7199"/>
      </w:tblGrid>
      <w:tr>
        <w:trPr/>
        <w:tc>
          <w:tcPr>
            <w:tcW w:w="7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1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left" w:pos="916" w:leader="none"/>
                <w:tab w:val="left" w:pos="1216" w:leader="none"/>
                <w:tab w:val="left" w:pos="1832" w:leader="none"/>
                <w:tab w:val="left" w:pos="2748" w:leader="none"/>
                <w:tab w:val="center" w:pos="3513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Директор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_________________/ 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</w:rPr>
      </w:pPr>
      <w:r>
        <w:rPr>
          <w:rStyle w:val="S10"/>
          <w:rFonts w:ascii="Times New Roman" w:hAnsi="Times New Roman"/>
          <w:i/>
          <w:sz w:val="24"/>
          <w:szCs w:val="24"/>
          <w:lang w:eastAsia="ru-RU"/>
        </w:rPr>
        <w:t>Конец формы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sz w:val="24"/>
          <w:szCs w:val="24"/>
        </w:rPr>
        <w:t>Форма согласована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left" w:pos="916" w:leader="none"/>
                <w:tab w:val="left" w:pos="1216" w:leader="none"/>
                <w:tab w:val="left" w:pos="1832" w:leader="none"/>
                <w:tab w:val="left" w:pos="2748" w:leader="none"/>
                <w:tab w:val="center" w:pos="3513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Директор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_________________/ 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4 к Соглашению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__.11.2025 г. № _______________</w:t>
      </w:r>
    </w:p>
    <w:p>
      <w:pPr>
        <w:pStyle w:val="Normal"/>
        <w:spacing w:lineRule="auto" w:line="240" w:before="0" w:after="0"/>
        <w:ind w:left="10772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 о расходах, источником финансового обеспечения которых является грант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«___»_________ 20__ г.</w:t>
      </w:r>
      <w:r>
        <w:rPr>
          <w:rStyle w:val="Style15"/>
          <w:b/>
          <w:lang w:eastAsia="ru-RU"/>
        </w:rPr>
        <w:footnoteReference w:id="15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4373" w:type="dxa"/>
        <w:jc w:val="left"/>
        <w:tblInd w:w="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0" w:val="0000" w:noHBand="0" w:lastColumn="0" w:firstColumn="0" w:lastRow="0" w:firstRow="0"/>
      </w:tblPr>
      <w:tblGrid>
        <w:gridCol w:w="11587"/>
        <w:gridCol w:w="1469"/>
        <w:gridCol w:w="1317"/>
      </w:tblGrid>
      <w:tr>
        <w:trPr/>
        <w:tc>
          <w:tcPr>
            <w:tcW w:w="1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Грантополучателя: _________________________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Грантодателя: </w:t>
            </w: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1654008987</w:t>
            </w:r>
          </w:p>
        </w:tc>
      </w:tr>
      <w:tr>
        <w:trPr/>
        <w:tc>
          <w:tcPr>
            <w:tcW w:w="1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Периодичность (1- квартальная, 2 - годовая)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по ОКЕИ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4485" w:type="dxa"/>
        <w:jc w:val="left"/>
        <w:tblInd w:w="-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0" w:val="0000" w:noHBand="0" w:lastColumn="0" w:firstColumn="0" w:lastRow="0" w:firstRow="0"/>
      </w:tblPr>
      <w:tblGrid>
        <w:gridCol w:w="8111"/>
        <w:gridCol w:w="2323"/>
        <w:gridCol w:w="1995"/>
        <w:gridCol w:w="2055"/>
      </w:tblGrid>
      <w:tr>
        <w:trPr>
          <w:trHeight w:val="240" w:hRule="atLeast"/>
        </w:trPr>
        <w:tc>
          <w:tcPr>
            <w:tcW w:w="8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направления расходов</w:t>
            </w:r>
            <w:r>
              <w:rPr>
                <w:rStyle w:val="Style15"/>
                <w:lang w:eastAsia="ru-RU"/>
              </w:rPr>
              <w:footnoteReference w:id="16"/>
            </w:r>
          </w:p>
        </w:tc>
        <w:tc>
          <w:tcPr>
            <w:tcW w:w="6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>
        <w:trPr/>
        <w:tc>
          <w:tcPr>
            <w:tcW w:w="81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отчетный период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нарастающим итогом с начала года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неиспользованный объем финансового обеспечения</w:t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right="268" w:hanging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3499" w:type="dxa"/>
        <w:jc w:val="left"/>
        <w:tblInd w:w="10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noVBand="0" w:val="0000" w:noHBand="0" w:lastColumn="0" w:firstColumn="0" w:lastRow="0" w:firstRow="0"/>
      </w:tblPr>
      <w:tblGrid>
        <w:gridCol w:w="5422"/>
        <w:gridCol w:w="2264"/>
        <w:gridCol w:w="2269"/>
        <w:gridCol w:w="3543"/>
      </w:tblGrid>
      <w:tr>
        <w:trPr/>
        <w:tc>
          <w:tcPr>
            <w:tcW w:w="5422" w:type="dxa"/>
            <w:tcBorders/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Грантополучателя (уполномоченное лицо)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22" w:type="dxa"/>
            <w:tcBorders/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69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(расшифровка подписи)</w:t>
            </w:r>
          </w:p>
        </w:tc>
      </w:tr>
      <w:tr>
        <w:trPr/>
        <w:tc>
          <w:tcPr>
            <w:tcW w:w="5422" w:type="dxa"/>
            <w:tcBorders/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22" w:type="dxa"/>
            <w:tcBorders/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69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(фамилия, инициалы)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(телефон)</w:t>
            </w:r>
          </w:p>
        </w:tc>
      </w:tr>
    </w:tbl>
    <w:p>
      <w:pPr>
        <w:pStyle w:val="HTMLPreformatted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«___»_________ 20__ г.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left" w:pos="916" w:leader="none"/>
                <w:tab w:val="left" w:pos="1216" w:leader="none"/>
                <w:tab w:val="left" w:pos="1832" w:leader="none"/>
                <w:tab w:val="left" w:pos="2748" w:leader="none"/>
                <w:tab w:val="center" w:pos="3513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_________________/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</w:rPr>
      </w:pPr>
      <w:r>
        <w:rPr>
          <w:rStyle w:val="S10"/>
          <w:rFonts w:ascii="Times New Roman" w:hAnsi="Times New Roman"/>
          <w:i/>
          <w:sz w:val="24"/>
          <w:szCs w:val="24"/>
          <w:lang w:eastAsia="ru-RU"/>
        </w:rPr>
        <w:t>Конец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</w:rPr>
        <w:t>Форма согласована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left" w:pos="916" w:leader="none"/>
                <w:tab w:val="left" w:pos="1216" w:leader="none"/>
                <w:tab w:val="left" w:pos="1832" w:leader="none"/>
                <w:tab w:val="left" w:pos="2748" w:leader="none"/>
                <w:tab w:val="center" w:pos="3513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_________________/ </w:t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425" w:bottom="567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lineRule="auto" w:line="240" w:before="0" w:after="0"/>
        <w:ind w:left="6236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5 к Соглашению</w:t>
      </w:r>
    </w:p>
    <w:p>
      <w:pPr>
        <w:pStyle w:val="Normal"/>
        <w:spacing w:lineRule="auto" w:line="240" w:before="0" w:after="0"/>
        <w:ind w:left="6236" w:hanging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__.11.2025 г. № _______________</w:t>
      </w:r>
    </w:p>
    <w:p>
      <w:pPr>
        <w:pStyle w:val="Normal"/>
        <w:spacing w:lineRule="auto" w:line="240" w:before="0" w:after="0"/>
        <w:ind w:left="6236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Дополнительное соглашение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 Соглашению о предоставлении гранта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 от __.11.2025 г. № 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tabs>
          <w:tab w:val="clear" w:pos="510"/>
          <w:tab w:val="left" w:pos="3402" w:leader="none"/>
          <w:tab w:val="right" w:pos="9922" w:leader="none"/>
        </w:tabs>
        <w:spacing w:lineRule="auto" w:line="240"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г.Казань</w:t>
        <w:tab/>
        <w:t>№________________</w:t>
        <w:tab/>
        <w:t>«___»______2025 г.</w:t>
      </w:r>
    </w:p>
    <w:p>
      <w:pPr>
        <w:pStyle w:val="Normal"/>
        <w:tabs>
          <w:tab w:val="clear" w:pos="510"/>
          <w:tab w:val="left" w:pos="2835" w:leader="none"/>
          <w:tab w:val="left" w:pos="623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Государственное научное бюджетное учреждение «Академия наук Республики Татарстан»,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именуемое в дальнейшем «Грантополучатель», в лице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3568"/>
        <w:gridCol w:w="6353"/>
      </w:tblGrid>
      <w:tr>
        <w:trPr/>
        <w:tc>
          <w:tcPr>
            <w:tcW w:w="3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действующего на основании</w:t>
            </w:r>
          </w:p>
        </w:tc>
        <w:tc>
          <w:tcPr>
            <w:tcW w:w="6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353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другой стороны, далее именуемые «Стороны», в соответствии с Положением об отборе в 2025 году получателя гранта, предоставляемого Академией наук Республики Татарстан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утвержденным постановлением президиума Академии наук Республики Татарстан от 07.10.2025 № 8, на основании постановления президиума Академии наук Республики Татарстан от 31.10.2025 № 9 и пункта </w:t>
      </w:r>
      <w:r>
        <w:rPr>
          <w:rFonts w:ascii="Times New Roman" w:hAnsi="Times New Roman"/>
          <w:sz w:val="28"/>
          <w:szCs w:val="28"/>
          <w:lang w:eastAsia="ru-RU"/>
        </w:rPr>
        <w:t>6.3. Соглашения о предоставлении гранта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 от __.11.2025 г. № ____________ заключили настоящее дополнительное соглашение (далее соответственно - Положение, Соглашение, Дополнительное соглашение) о нижеследующем: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Внести в Соглашение следующие изменения:</w:t>
      </w:r>
      <w:r>
        <w:rPr>
          <w:rStyle w:val="Style15"/>
          <w:sz w:val="28"/>
          <w:szCs w:val="28"/>
          <w:lang w:eastAsia="ru-RU"/>
        </w:rPr>
        <w:footnoteReference w:id="17"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Настоящее Дополнительное соглашение является неотъемлемой частью Соглашения.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 Условия Соглашения, не затронутые настоящим Дополнительным</w:t>
      </w:r>
      <w:bookmarkStart w:id="1" w:name="p_1242"/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соглашением, остаются неизменными.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 Настоящее Дополнительное соглашение заключено Сторонами в форме</w:t>
      </w:r>
      <w:bookmarkStart w:id="2" w:name="p_1244"/>
      <w:bookmarkEnd w:id="2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бумажного документа в двух экземплярах, по одному для каждой из Сторон.</w:t>
      </w:r>
    </w:p>
    <w:p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bCs/>
          <w:sz w:val="24"/>
          <w:szCs w:val="24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Ректор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_________________/ _______________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r>
        <w:rPr>
          <w:rStyle w:val="S10"/>
          <w:rFonts w:ascii="Times New Roman" w:hAnsi="Times New Roman"/>
          <w:i/>
          <w:sz w:val="24"/>
          <w:szCs w:val="24"/>
          <w:lang w:eastAsia="ru-RU"/>
        </w:rPr>
        <w:t>Конец формы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sz w:val="24"/>
          <w:szCs w:val="24"/>
        </w:rPr>
        <w:t>Форма согласована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bCs/>
          <w:sz w:val="24"/>
          <w:szCs w:val="24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_________________/ 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6236" w:hanging="0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6 к Соглашению</w:t>
      </w:r>
    </w:p>
    <w:p>
      <w:pPr>
        <w:pStyle w:val="Normal"/>
        <w:spacing w:lineRule="auto" w:line="240" w:before="0" w:after="0"/>
        <w:ind w:left="6236" w:hanging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__.11.2025 г. № _______________</w:t>
      </w:r>
    </w:p>
    <w:p>
      <w:pPr>
        <w:pStyle w:val="Normal"/>
        <w:spacing w:lineRule="auto" w:line="240" w:before="0" w:after="0"/>
        <w:ind w:left="623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Дополнительное соглашение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расторжении соглашения о предоставлении гранта</w:t>
        <w:br/>
        <w:t>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 от __.11.2025 г. № ____________</w:t>
      </w:r>
    </w:p>
    <w:p>
      <w:pPr>
        <w:pStyle w:val="Normal"/>
        <w:tabs>
          <w:tab w:val="clear" w:pos="510"/>
          <w:tab w:val="right" w:pos="9922" w:leader="none"/>
        </w:tabs>
        <w:spacing w:lineRule="auto" w:line="240" w:before="170" w:after="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г.Казань</w:t>
        <w:tab/>
        <w:t>«___»______2025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Государственное научное бюджетное учреждение «Академия наук Республики Татарстан»,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именуемое в дальнейшем «Грантодатель», в лице президента Минниханова Рифката Нургалиевича, действующего на основании Устава, с одной стороны,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именуемое в дальнейшем «Грантополучатель», в лице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3568"/>
        <w:gridCol w:w="6353"/>
      </w:tblGrid>
      <w:tr>
        <w:trPr/>
        <w:tc>
          <w:tcPr>
            <w:tcW w:w="3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действующего на основании</w:t>
            </w:r>
          </w:p>
        </w:tc>
        <w:tc>
          <w:tcPr>
            <w:tcW w:w="6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56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353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Style40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с другой стороны, далее именуемые «Стороны», в соответствии с Положением об отборе в 2025 году получателя гранта, предоставляемого Академией наук Республики Татарстан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утвержденным постановлением президиума Академии наук Республики Татарстан от 07.10.2025 № 8, на основании постановления президиума Академии наук Республики Татарстан от 31.10.2025 № 9 </w:t>
      </w:r>
      <w:r>
        <w:rPr>
          <w:rFonts w:cs="Times New Roman" w:ascii="Times New Roman" w:hAnsi="Times New Roman"/>
          <w:sz w:val="28"/>
          <w:szCs w:val="28"/>
          <w:lang w:eastAsia="ru-RU"/>
        </w:rPr>
        <w:t>и пункта</w:t>
      </w:r>
      <w:r>
        <w:rPr>
          <w:rFonts w:cs="Times New Roman" w:ascii="Times New Roman" w:hAnsi="Times New Roman"/>
          <w:sz w:val="28"/>
          <w:szCs w:val="28"/>
        </w:rPr>
        <w:t xml:space="preserve"> 6.5. </w:t>
      </w:r>
      <w:r>
        <w:rPr>
          <w:rFonts w:cs="Times New Roman" w:ascii="Times New Roman" w:hAnsi="Times New Roman"/>
          <w:sz w:val="28"/>
          <w:szCs w:val="28"/>
          <w:lang w:eastAsia="ru-RU"/>
        </w:rPr>
        <w:t>Соглашения о предоставлении гранта на проведение конкурсного отбора и финансовую поддержку научных проектов научных сотрудников и (или)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 от __.11.2025 г. № ____________ заключили</w:t>
      </w:r>
      <w:r>
        <w:rPr>
          <w:rFonts w:cs="Times New Roman" w:ascii="Times New Roman" w:hAnsi="Times New Roman"/>
          <w:sz w:val="28"/>
          <w:szCs w:val="28"/>
        </w:rPr>
        <w:t xml:space="preserve"> настоящее Дополнительное соглашение (далее соответственно - Положение, Соглашение, Дополнительное соглашение) о нижеследующем: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1. Соглашение расторгается с даты вступления в силу настоящего Дополнительного соглашения.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 Состояние расчетов на дату расторжения Соглашения: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2.1. обязательство Грантополучателя исполнено в размере ______(_________) рублей, соответствующем достигнутым значениям результатов предоставления гранта;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2.2. Грантодатель в течение «___» дней со дня расторжения Соглашения обязуется перечислить Грантополучателю сумму гранта в размере: ________(__________) рублей;</w:t>
      </w:r>
      <w:r>
        <w:rPr>
          <w:rStyle w:val="Style15"/>
          <w:rFonts w:cs="Times New Roman"/>
          <w:sz w:val="28"/>
          <w:szCs w:val="28"/>
        </w:rPr>
        <w:footnoteReference w:id="18"/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2.3. Грантополучатель в течение «___» дней со дня расторжения Соглашения обязуется возвратить Грантодателю сумму гранта в размере ________(______________) рублей;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2.4. ____________________________________________________________.</w:t>
      </w:r>
      <w:r>
        <w:rPr>
          <w:rStyle w:val="Style15"/>
          <w:rFonts w:cs="Times New Roman"/>
          <w:sz w:val="28"/>
          <w:szCs w:val="28"/>
        </w:rPr>
        <w:footnoteReference w:id="19"/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 Стороны взаимных претензий друг к другу не имеют.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 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 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Соглашения,</w:t>
      </w:r>
      <w:r>
        <w:rPr>
          <w:rStyle w:val="Style15"/>
          <w:rFonts w:cs="Times New Roman"/>
          <w:sz w:val="28"/>
          <w:szCs w:val="28"/>
        </w:rPr>
        <w:footnoteReference w:id="20"/>
      </w:r>
      <w:r>
        <w:rPr>
          <w:rFonts w:cs="Times New Roman" w:ascii="Times New Roman" w:hAnsi="Times New Roman"/>
          <w:sz w:val="28"/>
          <w:szCs w:val="28"/>
        </w:rPr>
        <w:t xml:space="preserve"> которые прекращают свое действие после полного их исполнения.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 Иные положения настоящего Дополнительного соглашения: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6.1. 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>
      <w:pPr>
        <w:pStyle w:val="Style40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6.2.</w:t>
      </w:r>
      <w:r>
        <w:rPr>
          <w:rStyle w:val="Style15"/>
          <w:rFonts w:cs="Times New Roman"/>
          <w:sz w:val="28"/>
          <w:szCs w:val="28"/>
        </w:rPr>
        <w:footnoteReference w:id="21"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_________________/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</w:rPr>
      </w:pPr>
      <w:r>
        <w:rPr>
          <w:rStyle w:val="S10"/>
          <w:rFonts w:ascii="Times New Roman" w:hAnsi="Times New Roman"/>
          <w:i/>
          <w:sz w:val="24"/>
          <w:szCs w:val="24"/>
          <w:lang w:eastAsia="ru-RU"/>
        </w:rPr>
        <w:t>Конец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  <w:lang w:eastAsia="ru-RU"/>
        </w:rPr>
        <w:t>Форма согласована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_________________/ 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</w:p>
    <w:sectPr>
      <w:headerReference w:type="default" r:id="rId11"/>
      <w:headerReference w:type="first" r:id="rId12"/>
      <w:footerReference w:type="default" r:id="rId13"/>
      <w:footerReference w:type="first" r:id="rId14"/>
      <w:footnotePr>
        <w:numFmt w:val="decimal"/>
      </w:footnotePr>
      <w:type w:val="nextPage"/>
      <w:pgSz w:w="11906" w:h="16838"/>
      <w:pgMar w:left="1417" w:right="567" w:gutter="0" w:header="572" w:top="1133" w:footer="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Segoe UI Symbol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13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17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Показатели формируются в случае необходимости осуществления контроля за расходованием средств гранта ежеквартально.</w:t>
      </w:r>
    </w:p>
  </w:footnote>
  <w:footnote w:id="3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направления расходования, определенные Положением.</w:t>
      </w:r>
    </w:p>
  </w:footnote>
  <w:footnote w:id="4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Указывается:</w:t>
      </w:r>
      <w:r>
        <w:rPr>
          <w:rFonts w:ascii="Times New Roman" w:hAnsi="Times New Roman"/>
          <w:lang w:eastAsia="ru-RU"/>
        </w:rPr>
        <w:t xml:space="preserve"> первичный - «0», при</w:t>
      </w:r>
      <w:r>
        <w:rPr>
          <w:rFonts w:ascii="Times New Roman" w:hAnsi="Times New Roman"/>
        </w:rPr>
        <w:t xml:space="preserve"> внесении изменений указывается следующий очередной номер </w:t>
      </w:r>
      <w:r>
        <w:rPr>
          <w:rFonts w:ascii="Times New Roman" w:hAnsi="Times New Roman"/>
          <w:lang w:eastAsia="ru-RU"/>
        </w:rPr>
        <w:t>уточнения - «1», «2», «3», «...».</w:t>
      </w:r>
    </w:p>
  </w:footnote>
  <w:footnote w:id="5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наименование направления расходов из графы 1 Приложения №1 к настоящему Соглашению и соответствующий ему код.</w:t>
      </w:r>
    </w:p>
  </w:footnote>
  <w:footnote w:id="6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наименование результатов предоставления гранта в соответствии с Положением, а также наименование показателя, необходимого для достижения результатов предоставления гранта, если это предусмотрено Положением.</w:t>
      </w:r>
    </w:p>
  </w:footnote>
  <w:footnote w:id="7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плановые значения результатов предоставления гранта, отраженных в графе 3, на различные даты их достижения нарастающим итогом с даты заключения Соглашения.</w:t>
      </w:r>
    </w:p>
  </w:footnote>
  <w:footnote w:id="8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Первичный - «0», при представлении уточненного отчета указывается номер корректировки, например, «1», «2», «3» и т.д.</w:t>
      </w:r>
    </w:p>
  </w:footnote>
  <w:footnote w:id="9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Показатели граф 1-4 формируются на основании показателей граф 1-4, указанных в приложении № 2 к Соглашению.</w:t>
      </w:r>
    </w:p>
  </w:footnote>
  <w:footnote w:id="10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в соответствии с плановыми значениями на соответствующую дату.</w:t>
      </w:r>
    </w:p>
  </w:footnote>
  <w:footnote w:id="11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Заполняется в соответствии с пунктом 2.1 Соглашения на отчетный финансовый год.</w:t>
      </w:r>
    </w:p>
  </w:footnote>
  <w:footnote w:id="12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объем принятых (подлежащих принятию на основании конкурсных процедур и 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Грантополучателем на отчетную дату обязательств, источником финансового обеспечения которых является грант.</w:t>
      </w:r>
    </w:p>
  </w:footnote>
  <w:footnote w:id="13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Показатель формируется на 1 января года, следующего за отчетным (по окончанию срока действия соглашения).</w:t>
      </w:r>
    </w:p>
  </w:footnote>
  <w:footnote w:id="14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значения показателей, отраженных в графе 3, достигнутые Грантополучателем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15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 составляется нарастающим итогом с начала текущего финансового года.</w:t>
      </w:r>
    </w:p>
  </w:footnote>
  <w:footnote w:id="16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наименование направления расходов из графы 1 Приложения №1 к настоящему Соглашению.</w:t>
      </w:r>
    </w:p>
  </w:footnote>
  <w:footnote w:id="17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пункты и (или) разделы Соглашения, в которые вносятся изменения с указанием вида вносимых изменений.</w:t>
      </w:r>
    </w:p>
  </w:footnote>
  <w:footnote w:id="18">
    <w:p>
      <w:pPr>
        <w:pStyle w:val="Style34"/>
        <w:widowControl w:val="false"/>
        <w:jc w:val="both"/>
        <w:rPr>
          <w:rFonts w:ascii="Times New Roman" w:hAnsi="Times New Roman"/>
          <w:color w:val="22272F"/>
        </w:rPr>
      </w:pPr>
      <w:r>
        <w:rPr>
          <w:rStyle w:val="Style14"/>
        </w:rPr>
        <w:footnoteRef/>
      </w:r>
      <w:r>
        <w:rPr>
          <w:rFonts w:ascii="Times New Roman" w:hAnsi="Times New Roman"/>
          <w:color w:val="22272F"/>
        </w:rPr>
        <w:t xml:space="preserve"> </w:t>
      </w:r>
      <w:r>
        <w:rPr>
          <w:rFonts w:ascii="Times New Roman" w:hAnsi="Times New Roman"/>
          <w:color w:val="22272F"/>
        </w:rPr>
        <w:t>Указывается в зависимости от исполнения обязательств, указанных в пунктах 2.1 и 2.2 настоящего Дополнительного соглашения.</w:t>
      </w:r>
    </w:p>
  </w:footnote>
  <w:footnote w:id="19">
    <w:p>
      <w:pPr>
        <w:pStyle w:val="Style34"/>
        <w:widowControl w:val="false"/>
        <w:jc w:val="both"/>
        <w:rPr>
          <w:rFonts w:ascii="Times New Roman" w:hAnsi="Times New Roman"/>
          <w:color w:val="22272F"/>
        </w:rPr>
      </w:pPr>
      <w:r>
        <w:rPr>
          <w:rStyle w:val="Style14"/>
        </w:rPr>
        <w:footnoteRef/>
      </w:r>
      <w:r>
        <w:rPr>
          <w:rFonts w:ascii="Times New Roman" w:hAnsi="Times New Roman"/>
          <w:color w:val="22272F"/>
        </w:rPr>
        <w:t xml:space="preserve"> </w:t>
      </w:r>
      <w:r>
        <w:rPr>
          <w:rFonts w:ascii="Times New Roman" w:hAnsi="Times New Roman"/>
          <w:color w:val="22272F"/>
        </w:rPr>
        <w:t>Указываются иные конкретные условия (при наличии).</w:t>
      </w:r>
    </w:p>
  </w:footnote>
  <w:footnote w:id="20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  <w:color w:val="22272F"/>
        </w:rPr>
        <w:t xml:space="preserve"> </w:t>
      </w:r>
      <w:r>
        <w:rPr>
          <w:rFonts w:ascii="Times New Roman" w:hAnsi="Times New Roman"/>
          <w:color w:val="22272F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21">
    <w:p>
      <w:pPr>
        <w:pStyle w:val="Style34"/>
        <w:widowControl w:val="false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72F"/>
        </w:rPr>
        <w:t>Указываются иные конкретные положения (при наличии).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10</w:t>
    </w:r>
    <w:r>
      <w:rPr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21</w:t>
    </w:r>
    <w:r>
      <w:rPr>
        <w:rFonts w:ascii="PT Astra Serif" w:hAnsi="PT Astra Serif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Lower"/>
      <w:lvlText w:val="%1)"/>
      <w:lvlJc w:val="left"/>
      <w:pPr>
        <w:tabs>
          <w:tab w:val="num" w:pos="283"/>
        </w:tabs>
        <w:ind w:left="1134" w:hanging="348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51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ymbol" w:cs="Times New Roman"/>
      <w:color w:val="auto"/>
      <w:kern w:val="2"/>
      <w:sz w:val="22"/>
      <w:szCs w:val="22"/>
      <w:lang w:eastAsia="en-US" w:bidi="ar-SA" w:val="ru-RU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ascii="Cambria" w:hAnsi="Cambria"/>
      <w:color w:val="365F91"/>
      <w:sz w:val="32"/>
      <w:szCs w:val="24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/>
      <w:sz w:val="20"/>
      <w:szCs w:val="24"/>
      <w:lang w:eastAsia="ru-RU"/>
    </w:rPr>
  </w:style>
  <w:style w:type="character" w:styleId="S10" w:customStyle="1">
    <w:name w:val="s_10"/>
    <w:qFormat/>
    <w:rPr/>
  </w:style>
  <w:style w:type="character" w:styleId="-">
    <w:name w:val="Hyperlink"/>
    <w:basedOn w:val="DefaultParagraphFont"/>
    <w:rPr>
      <w:rFonts w:ascii="Times New Roman" w:hAnsi="Times New Roman"/>
      <w:color w:val="0000FF"/>
      <w:sz w:val="24"/>
      <w:szCs w:val="24"/>
      <w:u w:val="single"/>
    </w:rPr>
  </w:style>
  <w:style w:type="character" w:styleId="S11" w:customStyle="1">
    <w:name w:val="s_11"/>
    <w:qFormat/>
    <w:rPr/>
  </w:style>
  <w:style w:type="character" w:styleId="Style13" w:customStyle="1">
    <w:name w:val="Текст сноски Знак"/>
    <w:basedOn w:val="DefaultParagraphFont"/>
    <w:qFormat/>
    <w:rPr>
      <w:rFonts w:ascii="Times New Roman" w:hAnsi="Times New Roman"/>
      <w:sz w:val="20"/>
      <w:szCs w:val="24"/>
    </w:rPr>
  </w:style>
  <w:style w:type="character" w:styleId="Style14" w:customStyle="1">
    <w:name w:val="Символ сноски"/>
    <w:qFormat/>
    <w:rPr>
      <w:rFonts w:ascii="Times New Roman" w:hAnsi="Times New Roman"/>
      <w:sz w:val="24"/>
      <w:szCs w:val="24"/>
      <w:vertAlign w:val="superscript"/>
    </w:rPr>
  </w:style>
  <w:style w:type="character" w:styleId="Style15">
    <w:name w:val="Footnote Reference"/>
    <w:rPr>
      <w:rFonts w:ascii="Times New Roman" w:hAnsi="Times New Roman"/>
      <w:sz w:val="24"/>
      <w:szCs w:val="24"/>
      <w:vertAlign w:val="superscript"/>
    </w:rPr>
  </w:style>
  <w:style w:type="character" w:styleId="Style16">
    <w:name w:val="FollowedHyperlink"/>
    <w:basedOn w:val="DefaultParagraphFont"/>
    <w:rPr>
      <w:rFonts w:ascii="Times New Roman" w:hAnsi="Times New Roman"/>
      <w:color w:val="800080"/>
      <w:sz w:val="24"/>
      <w:szCs w:val="24"/>
      <w:u w:val="single"/>
    </w:rPr>
  </w:style>
  <w:style w:type="character" w:styleId="Style17" w:customStyle="1">
    <w:name w:val="Òåêñò âûíîñêè Çíàê"/>
    <w:basedOn w:val="DefaultParagraphFont"/>
    <w:qFormat/>
    <w:rPr>
      <w:rFonts w:ascii="Segoe UI Symbol" w:hAnsi="Segoe UI Symbol"/>
      <w:sz w:val="18"/>
      <w:szCs w:val="24"/>
    </w:rPr>
  </w:style>
  <w:style w:type="character" w:styleId="Annotationreference">
    <w:name w:val="annotation reference"/>
    <w:basedOn w:val="DefaultParagraphFont"/>
    <w:qFormat/>
    <w:rPr>
      <w:rFonts w:ascii="Times New Roman" w:hAnsi="Times New Roman"/>
      <w:sz w:val="16"/>
      <w:szCs w:val="24"/>
    </w:rPr>
  </w:style>
  <w:style w:type="character" w:styleId="Style18" w:customStyle="1">
    <w:name w:val="Текст примечания Знак"/>
    <w:basedOn w:val="DefaultParagraphFont"/>
    <w:qFormat/>
    <w:rPr>
      <w:rFonts w:ascii="Times New Roman" w:hAnsi="Times New Roman"/>
      <w:sz w:val="20"/>
      <w:szCs w:val="24"/>
    </w:rPr>
  </w:style>
  <w:style w:type="character" w:styleId="Style19" w:customStyle="1">
    <w:name w:val="Тема примечания Знак"/>
    <w:basedOn w:val="Style18"/>
    <w:qFormat/>
    <w:rPr>
      <w:rFonts w:ascii="Times New Roman" w:hAnsi="Times New Roman"/>
      <w:b/>
      <w:sz w:val="20"/>
      <w:szCs w:val="24"/>
    </w:rPr>
  </w:style>
  <w:style w:type="character" w:styleId="Style20" w:customStyle="1">
    <w:name w:val="Цветовое выделение"/>
    <w:qFormat/>
    <w:rPr>
      <w:b/>
      <w:color w:val="26282F"/>
    </w:rPr>
  </w:style>
  <w:style w:type="character" w:styleId="Style21" w:customStyle="1">
    <w:name w:val="Гипертекстовая ссылка"/>
    <w:qFormat/>
    <w:rPr>
      <w:color w:val="106BBE"/>
    </w:rPr>
  </w:style>
  <w:style w:type="character" w:styleId="Style22" w:customStyle="1">
    <w:name w:val="Верхний колонтитул Знак"/>
    <w:basedOn w:val="DefaultParagraphFont"/>
    <w:qFormat/>
    <w:rPr>
      <w:rFonts w:ascii="Times New Roman" w:hAnsi="Times New Roman"/>
      <w:szCs w:val="24"/>
    </w:rPr>
  </w:style>
  <w:style w:type="character" w:styleId="Style23" w:customStyle="1">
    <w:name w:val="Нижний колонтитул Знак"/>
    <w:basedOn w:val="DefaultParagraphFont"/>
    <w:qFormat/>
    <w:rPr>
      <w:rFonts w:ascii="Times New Roman" w:hAnsi="Times New Roman"/>
      <w:szCs w:val="24"/>
    </w:rPr>
  </w:style>
  <w:style w:type="character" w:styleId="Style24" w:customStyle="1">
    <w:name w:val="Символ концевой сноски"/>
    <w:qFormat/>
    <w:rPr>
      <w:vertAlign w:val="superscript"/>
    </w:rPr>
  </w:style>
  <w:style w:type="character" w:styleId="Style25">
    <w:name w:val="Endnote Reference"/>
    <w:rPr>
      <w:vertAlign w:val="superscript"/>
    </w:rPr>
  </w:style>
  <w:style w:type="character" w:styleId="Style26" w:customStyle="1">
    <w:name w:val="Символ нумерации"/>
    <w:qFormat/>
    <w:rPr/>
  </w:style>
  <w:style w:type="character" w:styleId="Style27" w:customStyle="1">
    <w:name w:val="Цветовое выделение для Текст"/>
    <w:qFormat/>
    <w:rPr/>
  </w:style>
  <w:style w:type="character" w:styleId="Strong">
    <w:name w:val="Strong"/>
    <w:qFormat/>
    <w:rPr>
      <w:b/>
      <w:bCs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9">
    <w:name w:val="Body Text"/>
    <w:basedOn w:val="Normal"/>
    <w:pPr>
      <w:spacing w:before="0" w:after="140"/>
    </w:pPr>
    <w:rPr/>
  </w:style>
  <w:style w:type="paragraph" w:styleId="Style30">
    <w:name w:val="List"/>
    <w:basedOn w:val="Style29"/>
    <w:pPr/>
    <w:rPr>
      <w:rFonts w:ascii="PT Astra Serif" w:hAnsi="PT Astra Serif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3">
    <w:name w:val="Title"/>
    <w:basedOn w:val="Normal"/>
    <w:next w:val="Style29"/>
    <w:uiPriority w:val="10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ymbol" w:cs="Calibri"/>
      <w:color w:val="auto"/>
      <w:kern w:val="2"/>
      <w:sz w:val="20"/>
      <w:szCs w:val="20"/>
      <w:lang w:eastAsia="ru-RU" w:bidi="ar-SA" w:val="ru-RU"/>
    </w:rPr>
  </w:style>
  <w:style w:type="paragraph" w:styleId="HTMLPreformatted">
    <w:name w:val="HTML Preformatted"/>
    <w:basedOn w:val="Normal"/>
    <w:qFormat/>
    <w:pPr>
      <w:tabs>
        <w:tab w:val="clear" w:pos="51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eastAsia="ru-RU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Indent1" w:customStyle="1">
    <w:name w:val="indent_1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3" w:customStyle="1">
    <w:name w:val="s_3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Empty" w:customStyle="1">
    <w:name w:val="empty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16" w:customStyle="1">
    <w:name w:val="s_16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tyle34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13" w:customStyle="1">
    <w:name w:val="Сетка таблицы1"/>
    <w:basedOn w:val="12"/>
    <w:qFormat/>
    <w:pPr/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 Symbol" w:hAnsi="Segoe UI Symbol" w:cs="Segoe UI Symbol"/>
      <w:sz w:val="18"/>
      <w:szCs w:val="1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35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sz w:val="24"/>
      <w:szCs w:val="24"/>
      <w:lang w:eastAsia="ru-RU"/>
    </w:rPr>
  </w:style>
  <w:style w:type="paragraph" w:styleId="Style36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sz w:val="24"/>
      <w:szCs w:val="24"/>
      <w:lang w:eastAsia="ru-RU"/>
    </w:rPr>
  </w:style>
  <w:style w:type="paragraph" w:styleId="Style37" w:customStyle="1">
    <w:name w:val="Колонтитул"/>
    <w:basedOn w:val="Normal"/>
    <w:qFormat/>
    <w:pPr/>
    <w:rPr/>
  </w:style>
  <w:style w:type="paragraph" w:styleId="Style38">
    <w:name w:val="Header"/>
    <w:basedOn w:val="Normal"/>
    <w:pPr>
      <w:tabs>
        <w:tab w:val="clear" w:pos="510"/>
        <w:tab w:val="center" w:pos="4677" w:leader="none"/>
        <w:tab w:val="right" w:pos="9355" w:leader="none"/>
      </w:tabs>
    </w:pPr>
    <w:rPr/>
  </w:style>
  <w:style w:type="paragraph" w:styleId="Style39">
    <w:name w:val="Footer"/>
    <w:basedOn w:val="Normal"/>
    <w:pPr>
      <w:tabs>
        <w:tab w:val="clear" w:pos="510"/>
        <w:tab w:val="center" w:pos="4677" w:leader="none"/>
        <w:tab w:val="right" w:pos="9355" w:leader="none"/>
      </w:tabs>
    </w:pPr>
    <w:rPr/>
  </w:style>
  <w:style w:type="paragraph" w:styleId="Style40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firstLine="72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er" Target="footer1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LibreOffice/7.5.6.2$Linux_X86_64 LibreOffice_project/50$Build-2</Application>
  <AppVersion>15.0000</AppVersion>
  <Pages>18</Pages>
  <Words>4902</Words>
  <Characters>36428</Characters>
  <CharactersWithSpaces>40895</CharactersWithSpaces>
  <Paragraphs>463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2025-11-03T08:13:00Z</dcterms:created>
  <dc:creator>79872</dc:creator>
  <dc:description/>
  <dc:language>ru-RU</dc:language>
  <cp:lastModifiedBy>Leonid</cp:lastModifiedBy>
  <cp:lastPrinted>2025-10-27T15:52:00Z</cp:lastPrinted>
  <dcterms:modified xsi:type="dcterms:W3CDTF">2025-11-27T12:19:00Z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